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067-01-2025-008989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6"/>
          <w:szCs w:val="26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Полужникова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Полужников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27.07.2025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 в ИФНС России по г. Сургуту декл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арацию </w:t>
      </w:r>
      <w:r>
        <w:rPr>
          <w:rFonts w:ascii="Times New Roman" w:eastAsia="Times New Roman" w:hAnsi="Times New Roman" w:cs="Times New Roman"/>
          <w:sz w:val="26"/>
          <w:szCs w:val="26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рой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Полужников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Полужников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</w:t>
      </w:r>
      <w:r>
        <w:rPr>
          <w:rFonts w:ascii="Times New Roman" w:eastAsia="Times New Roman" w:hAnsi="Times New Roman" w:cs="Times New Roman"/>
          <w:sz w:val="26"/>
          <w:szCs w:val="26"/>
        </w:rPr>
        <w:t>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Полужников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34264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6"/>
          <w:szCs w:val="26"/>
        </w:rPr>
        <w:t>4404</w:t>
      </w:r>
      <w:r>
        <w:rPr>
          <w:rFonts w:ascii="Times New Roman" w:eastAsia="Times New Roman" w:hAnsi="Times New Roman" w:cs="Times New Roman"/>
          <w:sz w:val="26"/>
          <w:szCs w:val="26"/>
        </w:rPr>
        <w:t>/13/413С от 24.10.2025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Полужников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Полужникова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вую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